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C6B44" w14:textId="77777777" w:rsidR="00603EB9" w:rsidRDefault="00603EB9">
      <w:r w:rsidRPr="00603EB9">
        <w:rPr>
          <w:b/>
          <w:bCs/>
          <w:sz w:val="36"/>
          <w:szCs w:val="36"/>
        </w:rPr>
        <w:t>DATOVÝ LIST VITALFLORA</w:t>
      </w:r>
      <w:r w:rsidRPr="00603EB9">
        <w:t xml:space="preserve"> – </w:t>
      </w:r>
      <w:r w:rsidRPr="00603EB9">
        <w:rPr>
          <w:sz w:val="24"/>
          <w:szCs w:val="24"/>
        </w:rPr>
        <w:t>doplněk stravy v kapslích s komplexem MICROCORE™</w:t>
      </w:r>
      <w:r w:rsidRPr="00603EB9">
        <w:t xml:space="preserve"> </w:t>
      </w:r>
    </w:p>
    <w:p w14:paraId="00754ACF" w14:textId="77777777" w:rsidR="00603EB9" w:rsidRDefault="00603EB9">
      <w:r w:rsidRPr="00603EB9">
        <w:rPr>
          <w:b/>
          <w:bCs/>
          <w:sz w:val="28"/>
          <w:szCs w:val="28"/>
        </w:rPr>
        <w:t>Doporučená denní dávka VITALFLORA</w:t>
      </w:r>
      <w:r w:rsidRPr="00603EB9">
        <w:t xml:space="preserve"> – doplněk stravy v kapslích MICROCORE™ INTB049 30 kapslí po 350 mg 1 kapsle během hlavního jídla </w:t>
      </w:r>
    </w:p>
    <w:p w14:paraId="20CF937F" w14:textId="77777777" w:rsidR="00603EB9" w:rsidRDefault="00603EB9">
      <w:r w:rsidRPr="00603EB9">
        <w:t xml:space="preserve">Doba použitelnosti od data balení Vlastnosti uvedené výrobcem </w:t>
      </w:r>
    </w:p>
    <w:p w14:paraId="5F4B7076" w14:textId="09195F69" w:rsidR="00603EB9" w:rsidRPr="00603EB9" w:rsidRDefault="00603EB9">
      <w:pPr>
        <w:rPr>
          <w:b/>
          <w:bCs/>
        </w:rPr>
      </w:pPr>
      <w:r w:rsidRPr="00603EB9">
        <w:rPr>
          <w:b/>
          <w:bCs/>
        </w:rPr>
        <w:t xml:space="preserve">Záruční </w:t>
      </w:r>
      <w:proofErr w:type="gramStart"/>
      <w:r w:rsidRPr="00603EB9">
        <w:rPr>
          <w:b/>
          <w:bCs/>
        </w:rPr>
        <w:t xml:space="preserve">doba </w:t>
      </w:r>
      <w:r w:rsidRPr="00603EB9">
        <w:rPr>
          <w:b/>
          <w:bCs/>
        </w:rPr>
        <w:t xml:space="preserve"> 24</w:t>
      </w:r>
      <w:proofErr w:type="gramEnd"/>
      <w:r w:rsidRPr="00603EB9">
        <w:rPr>
          <w:b/>
          <w:bCs/>
        </w:rPr>
        <w:t xml:space="preserve"> měsíců </w:t>
      </w:r>
    </w:p>
    <w:p w14:paraId="15B2B761" w14:textId="77777777" w:rsidR="00603EB9" w:rsidRPr="00603EB9" w:rsidRDefault="00603EB9">
      <w:pPr>
        <w:rPr>
          <w:sz w:val="24"/>
          <w:szCs w:val="24"/>
        </w:rPr>
      </w:pPr>
      <w:r w:rsidRPr="00603EB9">
        <w:rPr>
          <w:sz w:val="24"/>
          <w:szCs w:val="24"/>
        </w:rPr>
        <w:t xml:space="preserve">Bez laktózy, bez lepku VITALFLORA je doplněk stravy v kapslích s komplexem MICROCORE™, který obsahuje probiotické kultury podporující rovnováhu střevní mikroflóry. </w:t>
      </w:r>
    </w:p>
    <w:p w14:paraId="04C8DD7B" w14:textId="77777777" w:rsidR="00603EB9" w:rsidRPr="00603EB9" w:rsidRDefault="00603EB9">
      <w:pPr>
        <w:rPr>
          <w:sz w:val="24"/>
          <w:szCs w:val="24"/>
        </w:rPr>
      </w:pPr>
      <w:r w:rsidRPr="00603EB9">
        <w:rPr>
          <w:sz w:val="24"/>
          <w:szCs w:val="24"/>
        </w:rPr>
        <w:t xml:space="preserve">Denní dávka obsahuje celkem 25 miliard živých buněk ze tří různých kmenů. </w:t>
      </w:r>
    </w:p>
    <w:p w14:paraId="044CD592" w14:textId="77777777" w:rsidR="00603EB9" w:rsidRPr="00603EB9" w:rsidRDefault="00603EB9">
      <w:pPr>
        <w:rPr>
          <w:sz w:val="24"/>
          <w:szCs w:val="24"/>
        </w:rPr>
      </w:pPr>
      <w:r w:rsidRPr="00603EB9">
        <w:rPr>
          <w:sz w:val="24"/>
          <w:szCs w:val="24"/>
        </w:rPr>
        <w:t xml:space="preserve">Složení komplexu MICROCORE™ v denní dávce Kmen </w:t>
      </w:r>
      <w:proofErr w:type="spellStart"/>
      <w:r w:rsidRPr="00603EB9">
        <w:rPr>
          <w:sz w:val="24"/>
          <w:szCs w:val="24"/>
        </w:rPr>
        <w:t>Lactobacillus</w:t>
      </w:r>
      <w:proofErr w:type="spellEnd"/>
      <w:r w:rsidRPr="00603EB9">
        <w:rPr>
          <w:sz w:val="24"/>
          <w:szCs w:val="24"/>
        </w:rPr>
        <w:t xml:space="preserve"> </w:t>
      </w:r>
      <w:proofErr w:type="spellStart"/>
      <w:r w:rsidRPr="00603EB9">
        <w:rPr>
          <w:sz w:val="24"/>
          <w:szCs w:val="24"/>
        </w:rPr>
        <w:t>acidophilus</w:t>
      </w:r>
      <w:proofErr w:type="spellEnd"/>
      <w:r w:rsidRPr="00603EB9">
        <w:rPr>
          <w:sz w:val="24"/>
          <w:szCs w:val="24"/>
        </w:rPr>
        <w:t xml:space="preserve"> LA1 Množství v 1 kapsli 5 miliard CFU </w:t>
      </w:r>
      <w:proofErr w:type="spellStart"/>
      <w:r w:rsidRPr="00603EB9">
        <w:rPr>
          <w:sz w:val="24"/>
          <w:szCs w:val="24"/>
        </w:rPr>
        <w:t>Lactiplantibacillus</w:t>
      </w:r>
      <w:proofErr w:type="spellEnd"/>
      <w:r w:rsidRPr="00603EB9">
        <w:rPr>
          <w:sz w:val="24"/>
          <w:szCs w:val="24"/>
        </w:rPr>
        <w:t xml:space="preserve"> </w:t>
      </w:r>
      <w:proofErr w:type="spellStart"/>
      <w:r w:rsidRPr="00603EB9">
        <w:rPr>
          <w:sz w:val="24"/>
          <w:szCs w:val="24"/>
        </w:rPr>
        <w:t>plantarum</w:t>
      </w:r>
      <w:proofErr w:type="spellEnd"/>
      <w:r w:rsidRPr="00603EB9">
        <w:rPr>
          <w:sz w:val="24"/>
          <w:szCs w:val="24"/>
        </w:rPr>
        <w:t xml:space="preserve"> LP09 </w:t>
      </w:r>
      <w:proofErr w:type="spellStart"/>
      <w:r w:rsidRPr="00603EB9">
        <w:rPr>
          <w:sz w:val="24"/>
          <w:szCs w:val="24"/>
        </w:rPr>
        <w:t>Lacticaseibacillus</w:t>
      </w:r>
      <w:proofErr w:type="spellEnd"/>
      <w:r w:rsidRPr="00603EB9">
        <w:rPr>
          <w:sz w:val="24"/>
          <w:szCs w:val="24"/>
        </w:rPr>
        <w:t xml:space="preserve"> </w:t>
      </w:r>
      <w:proofErr w:type="spellStart"/>
      <w:r w:rsidRPr="00603EB9">
        <w:rPr>
          <w:sz w:val="24"/>
          <w:szCs w:val="24"/>
        </w:rPr>
        <w:t>rhamnosus</w:t>
      </w:r>
      <w:proofErr w:type="spellEnd"/>
      <w:r w:rsidRPr="00603EB9">
        <w:rPr>
          <w:sz w:val="24"/>
          <w:szCs w:val="24"/>
        </w:rPr>
        <w:t xml:space="preserve"> CRL1505 Doporučené dávkování a způsob použití 10 miliard CFU 10 miliard CFU Doporučuje se užívat jednu kapsli denně během hlavního jídla. Kapsli spolkněte a zapijte sklenicí vody. Složení MICROCORE™: </w:t>
      </w:r>
      <w:proofErr w:type="spellStart"/>
      <w:r w:rsidRPr="00603EB9">
        <w:rPr>
          <w:sz w:val="24"/>
          <w:szCs w:val="24"/>
        </w:rPr>
        <w:t>Lactobacillus</w:t>
      </w:r>
      <w:proofErr w:type="spellEnd"/>
      <w:r w:rsidRPr="00603EB9">
        <w:rPr>
          <w:sz w:val="24"/>
          <w:szCs w:val="24"/>
        </w:rPr>
        <w:t xml:space="preserve"> </w:t>
      </w:r>
      <w:proofErr w:type="spellStart"/>
      <w:r w:rsidRPr="00603EB9">
        <w:rPr>
          <w:sz w:val="24"/>
          <w:szCs w:val="24"/>
        </w:rPr>
        <w:t>acidophilus</w:t>
      </w:r>
      <w:proofErr w:type="spellEnd"/>
      <w:r w:rsidRPr="00603EB9">
        <w:rPr>
          <w:sz w:val="24"/>
          <w:szCs w:val="24"/>
        </w:rPr>
        <w:t xml:space="preserve"> LA1, </w:t>
      </w:r>
      <w:proofErr w:type="spellStart"/>
      <w:r w:rsidRPr="00603EB9">
        <w:rPr>
          <w:sz w:val="24"/>
          <w:szCs w:val="24"/>
        </w:rPr>
        <w:t>Lactiplantibacillus</w:t>
      </w:r>
      <w:proofErr w:type="spellEnd"/>
      <w:r w:rsidRPr="00603EB9">
        <w:rPr>
          <w:sz w:val="24"/>
          <w:szCs w:val="24"/>
        </w:rPr>
        <w:t xml:space="preserve"> </w:t>
      </w:r>
      <w:proofErr w:type="spellStart"/>
      <w:r w:rsidRPr="00603EB9">
        <w:rPr>
          <w:sz w:val="24"/>
          <w:szCs w:val="24"/>
        </w:rPr>
        <w:t>plantarum</w:t>
      </w:r>
      <w:proofErr w:type="spellEnd"/>
      <w:r w:rsidRPr="00603EB9">
        <w:rPr>
          <w:sz w:val="24"/>
          <w:szCs w:val="24"/>
        </w:rPr>
        <w:t xml:space="preserve"> LP09, </w:t>
      </w:r>
      <w:proofErr w:type="spellStart"/>
      <w:r w:rsidRPr="00603EB9">
        <w:rPr>
          <w:sz w:val="24"/>
          <w:szCs w:val="24"/>
        </w:rPr>
        <w:t>Lacticaseibacillus</w:t>
      </w:r>
      <w:proofErr w:type="spellEnd"/>
      <w:r w:rsidRPr="00603EB9">
        <w:rPr>
          <w:sz w:val="24"/>
          <w:szCs w:val="24"/>
        </w:rPr>
        <w:t xml:space="preserve"> </w:t>
      </w:r>
      <w:proofErr w:type="spellStart"/>
      <w:r w:rsidRPr="00603EB9">
        <w:rPr>
          <w:sz w:val="24"/>
          <w:szCs w:val="24"/>
        </w:rPr>
        <w:t>rhamnosus</w:t>
      </w:r>
      <w:proofErr w:type="spellEnd"/>
      <w:r w:rsidRPr="00603EB9">
        <w:rPr>
          <w:sz w:val="24"/>
          <w:szCs w:val="24"/>
        </w:rPr>
        <w:t xml:space="preserve"> CRL1505; rostlinná kapsle (HPMC, oxid zinečnatý, karagenan); plnidlo: mikrokrystalická celulóza; protispékavé látky: stearan hořečnatý, </w:t>
      </w:r>
      <w:proofErr w:type="spellStart"/>
      <w:r w:rsidRPr="00603EB9">
        <w:rPr>
          <w:sz w:val="24"/>
          <w:szCs w:val="24"/>
        </w:rPr>
        <w:t>mikronizovaný</w:t>
      </w:r>
      <w:proofErr w:type="spellEnd"/>
      <w:r w:rsidRPr="00603EB9">
        <w:rPr>
          <w:sz w:val="24"/>
          <w:szCs w:val="24"/>
        </w:rPr>
        <w:t xml:space="preserve"> oxid křemičitý. </w:t>
      </w:r>
    </w:p>
    <w:p w14:paraId="7D5D35D6" w14:textId="77777777" w:rsidR="00603EB9" w:rsidRDefault="00603EB9">
      <w:r w:rsidRPr="00603EB9">
        <w:rPr>
          <w:b/>
          <w:bCs/>
          <w:sz w:val="28"/>
          <w:szCs w:val="28"/>
        </w:rPr>
        <w:t xml:space="preserve">Upozornění </w:t>
      </w:r>
      <w:r w:rsidRPr="00603EB9">
        <w:rPr>
          <w:sz w:val="24"/>
          <w:szCs w:val="24"/>
        </w:rPr>
        <w:t>Nepřekračujte doporučenou denní dávku.</w:t>
      </w:r>
    </w:p>
    <w:p w14:paraId="72019B48" w14:textId="77777777" w:rsidR="00603EB9" w:rsidRPr="00603EB9" w:rsidRDefault="00603EB9">
      <w:pPr>
        <w:rPr>
          <w:sz w:val="24"/>
          <w:szCs w:val="24"/>
        </w:rPr>
      </w:pPr>
      <w:r w:rsidRPr="00603EB9">
        <w:t xml:space="preserve"> </w:t>
      </w:r>
      <w:r w:rsidRPr="00603EB9">
        <w:rPr>
          <w:sz w:val="24"/>
          <w:szCs w:val="24"/>
        </w:rPr>
        <w:t xml:space="preserve">Uchovávejte mimo dosah dětí mladších 3 let. </w:t>
      </w:r>
    </w:p>
    <w:p w14:paraId="4E05E2DD" w14:textId="77777777" w:rsidR="00603EB9" w:rsidRPr="00603EB9" w:rsidRDefault="00603EB9">
      <w:pPr>
        <w:rPr>
          <w:sz w:val="24"/>
          <w:szCs w:val="24"/>
        </w:rPr>
      </w:pPr>
      <w:r w:rsidRPr="00603EB9">
        <w:rPr>
          <w:sz w:val="24"/>
          <w:szCs w:val="24"/>
        </w:rPr>
        <w:t xml:space="preserve">Doplněk stravy nenahrazuje pestrou a vyváženou stravu ani zdravý životní styl. </w:t>
      </w:r>
    </w:p>
    <w:p w14:paraId="07A834CF" w14:textId="77777777" w:rsidR="00603EB9" w:rsidRPr="00603EB9" w:rsidRDefault="00603EB9">
      <w:pPr>
        <w:rPr>
          <w:sz w:val="24"/>
          <w:szCs w:val="24"/>
        </w:rPr>
      </w:pPr>
      <w:r w:rsidRPr="00603EB9">
        <w:rPr>
          <w:sz w:val="24"/>
          <w:szCs w:val="24"/>
        </w:rPr>
        <w:t xml:space="preserve">Skladování Uchovávejte na chladném a suchém místě, chráněném před světlem. </w:t>
      </w:r>
    </w:p>
    <w:p w14:paraId="72A86338" w14:textId="77777777" w:rsidR="00603EB9" w:rsidRPr="00603EB9" w:rsidRDefault="00603EB9">
      <w:pPr>
        <w:rPr>
          <w:sz w:val="24"/>
          <w:szCs w:val="24"/>
        </w:rPr>
      </w:pPr>
      <w:r w:rsidRPr="00603EB9">
        <w:rPr>
          <w:b/>
          <w:bCs/>
          <w:sz w:val="28"/>
          <w:szCs w:val="28"/>
        </w:rPr>
        <w:t xml:space="preserve">Datum </w:t>
      </w:r>
      <w:r w:rsidRPr="00603EB9">
        <w:rPr>
          <w:b/>
          <w:bCs/>
          <w:sz w:val="24"/>
          <w:szCs w:val="24"/>
        </w:rPr>
        <w:t>spotřeby</w:t>
      </w:r>
      <w:r w:rsidRPr="00603EB9">
        <w:rPr>
          <w:sz w:val="24"/>
          <w:szCs w:val="24"/>
        </w:rPr>
        <w:t xml:space="preserve"> platí pro neporušené balení skladované podle pokynů. Probiotika jsou živé mikroorganismy; nevhodné skladování může negativně ovlivnit hygienickou bezpečnost produktu. Alergeny Podle dodané dokumentace nejsou alergeny uvedené v příloze II nařízení (EU) č. 1169/2011 deklarovány jako složky produktu ani jako rezidua ve výrobním závodě. Výrobce uvádí, že riziko křížové kontaminace posuzuje a řídí interními postupy. </w:t>
      </w:r>
    </w:p>
    <w:p w14:paraId="40CEED69" w14:textId="5AFE8E5D" w:rsidR="007E67B8" w:rsidRPr="00603EB9" w:rsidRDefault="00603EB9">
      <w:pPr>
        <w:rPr>
          <w:sz w:val="24"/>
          <w:szCs w:val="24"/>
        </w:rPr>
      </w:pPr>
      <w:r w:rsidRPr="00603EB9">
        <w:rPr>
          <w:sz w:val="24"/>
          <w:szCs w:val="24"/>
        </w:rPr>
        <w:t xml:space="preserve">Výrobce / kontakt </w:t>
      </w:r>
      <w:proofErr w:type="spellStart"/>
      <w:r w:rsidRPr="00603EB9">
        <w:rPr>
          <w:sz w:val="24"/>
          <w:szCs w:val="24"/>
        </w:rPr>
        <w:t>Chogan</w:t>
      </w:r>
      <w:proofErr w:type="spellEnd"/>
      <w:r w:rsidRPr="00603EB9">
        <w:rPr>
          <w:sz w:val="24"/>
          <w:szCs w:val="24"/>
        </w:rPr>
        <w:t xml:space="preserve"> Group </w:t>
      </w:r>
      <w:proofErr w:type="spellStart"/>
      <w:r w:rsidRPr="00603EB9">
        <w:rPr>
          <w:sz w:val="24"/>
          <w:szCs w:val="24"/>
        </w:rPr>
        <w:t>SpA</w:t>
      </w:r>
      <w:proofErr w:type="spellEnd"/>
      <w:r w:rsidRPr="00603EB9">
        <w:rPr>
          <w:sz w:val="24"/>
          <w:szCs w:val="24"/>
        </w:rPr>
        <w:t xml:space="preserve"> · support@chogangroup.com · www.chogangroupspa.com Poznámka: CFU = jednotky tvořící kolonie. Údaje vycházejí z dodaného technického listu výrobce.</w:t>
      </w:r>
    </w:p>
    <w:sectPr w:rsidR="007E67B8" w:rsidRPr="00603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B9"/>
    <w:rsid w:val="00283EC4"/>
    <w:rsid w:val="00603EB9"/>
    <w:rsid w:val="007E67B8"/>
    <w:rsid w:val="00A64A90"/>
    <w:rsid w:val="00AA68FC"/>
    <w:rsid w:val="00A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2B01"/>
  <w15:chartTrackingRefBased/>
  <w15:docId w15:val="{79374DDC-C44E-4FCC-8209-81BED7A5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3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3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3E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3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3E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3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3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3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3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03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3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3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3EB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3EB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3E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3E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3E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3E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03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03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3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03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03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03E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03E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03EB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3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3EB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03E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Ondrová</dc:creator>
  <cp:keywords/>
  <dc:description/>
  <cp:lastModifiedBy>Renata Ondrová</cp:lastModifiedBy>
  <cp:revision>1</cp:revision>
  <dcterms:created xsi:type="dcterms:W3CDTF">2026-10-26T09:57:00Z</dcterms:created>
  <dcterms:modified xsi:type="dcterms:W3CDTF">2026-10-26T10:01:00Z</dcterms:modified>
</cp:coreProperties>
</file>